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067C" w:rsidRDefault="006D067C" w:rsidP="006D067C">
      <w:pPr>
        <w:pStyle w:val="berschrift1"/>
      </w:pPr>
      <w:r>
        <w:t>Vorlage zur Indikatorenanalyse für eine Due Diligence auf Länderebene</w:t>
      </w:r>
    </w:p>
    <w:p w:rsidR="006D067C" w:rsidRDefault="006D067C" w:rsidP="004E239B">
      <w:pPr>
        <w:pStyle w:val="berschrift3"/>
      </w:pPr>
    </w:p>
    <w:p w:rsidR="004E239B" w:rsidRDefault="00F10699" w:rsidP="006D067C">
      <w:pPr>
        <w:pStyle w:val="berschrift2"/>
      </w:pPr>
      <w:r>
        <w:t>Kapital</w:t>
      </w:r>
      <w:r w:rsidR="004E239B">
        <w:br/>
      </w:r>
    </w:p>
    <w:p w:rsidR="004E239B" w:rsidRPr="006D067C" w:rsidRDefault="004E239B" w:rsidP="006D067C">
      <w:pPr>
        <w:pStyle w:val="berschrift3"/>
        <w:numPr>
          <w:ilvl w:val="0"/>
          <w:numId w:val="20"/>
        </w:numPr>
      </w:pPr>
      <w:r w:rsidRPr="006D067C">
        <w:t>Ausbau der Wirtschaft</w:t>
      </w:r>
    </w:p>
    <w:p w:rsidR="004E239B" w:rsidRPr="006D067C" w:rsidRDefault="00F10699" w:rsidP="006D067C">
      <w:pPr>
        <w:pStyle w:val="berschrift3"/>
        <w:numPr>
          <w:ilvl w:val="0"/>
          <w:numId w:val="20"/>
        </w:numPr>
        <w:rPr>
          <w:rStyle w:val="berschrift3Zchn"/>
        </w:rPr>
      </w:pPr>
      <w:r w:rsidRPr="006D067C">
        <w:rPr>
          <w:rStyle w:val="berschrift2Zchn"/>
          <w:color w:val="1F3763" w:themeColor="accent1" w:themeShade="7F"/>
          <w:sz w:val="24"/>
          <w:szCs w:val="24"/>
        </w:rPr>
        <w:t>Unternehmensinvestitionen</w:t>
      </w:r>
    </w:p>
    <w:p w:rsidR="006D067C" w:rsidRPr="006D067C" w:rsidRDefault="00F10699" w:rsidP="006D067C">
      <w:pPr>
        <w:pStyle w:val="berschrift3"/>
        <w:numPr>
          <w:ilvl w:val="0"/>
          <w:numId w:val="20"/>
        </w:numPr>
      </w:pPr>
      <w:r w:rsidRPr="006D067C">
        <w:t>Staatliche Investitionen</w:t>
      </w:r>
    </w:p>
    <w:p w:rsidR="004E239B" w:rsidRPr="006D067C" w:rsidRDefault="00F10699" w:rsidP="006D067C">
      <w:pPr>
        <w:pStyle w:val="berschrift3"/>
        <w:numPr>
          <w:ilvl w:val="0"/>
          <w:numId w:val="20"/>
        </w:numPr>
      </w:pPr>
      <w:r w:rsidRPr="006D067C">
        <w:t>Steuerbelastung</w:t>
      </w:r>
    </w:p>
    <w:p w:rsidR="00F10699" w:rsidRPr="006D067C" w:rsidRDefault="00F10699" w:rsidP="006D067C">
      <w:pPr>
        <w:pStyle w:val="berschrift3"/>
        <w:numPr>
          <w:ilvl w:val="0"/>
          <w:numId w:val="20"/>
        </w:numPr>
      </w:pPr>
      <w:r w:rsidRPr="006D067C">
        <w:t>Infrastruktur</w:t>
      </w:r>
    </w:p>
    <w:p w:rsidR="004E239B" w:rsidRDefault="00F10699" w:rsidP="006D067C">
      <w:pPr>
        <w:pStyle w:val="berschrift3"/>
        <w:numPr>
          <w:ilvl w:val="0"/>
          <w:numId w:val="20"/>
        </w:numPr>
      </w:pPr>
      <w:r w:rsidRPr="006D067C">
        <w:t>Finanzierungszugang</w:t>
      </w:r>
      <w:r w:rsidR="004E239B">
        <w:br/>
      </w:r>
    </w:p>
    <w:p w:rsidR="004E239B" w:rsidRDefault="00F10699" w:rsidP="006D067C">
      <w:pPr>
        <w:pStyle w:val="berschrift2"/>
      </w:pPr>
      <w:r>
        <w:t xml:space="preserve">Arbeitsmarkt </w:t>
      </w:r>
      <w:r w:rsidR="004E239B">
        <w:br/>
      </w:r>
    </w:p>
    <w:p w:rsidR="004E239B" w:rsidRPr="006D067C" w:rsidRDefault="00F10699" w:rsidP="006D067C">
      <w:pPr>
        <w:pStyle w:val="berschrift3"/>
        <w:numPr>
          <w:ilvl w:val="0"/>
          <w:numId w:val="18"/>
        </w:numPr>
      </w:pPr>
      <w:r w:rsidRPr="006D067C">
        <w:t>Bildung</w:t>
      </w:r>
    </w:p>
    <w:p w:rsidR="004E239B" w:rsidRPr="006D067C" w:rsidRDefault="00F10699" w:rsidP="006D067C">
      <w:pPr>
        <w:pStyle w:val="berschrift3"/>
        <w:numPr>
          <w:ilvl w:val="0"/>
          <w:numId w:val="18"/>
        </w:numPr>
      </w:pPr>
      <w:r w:rsidRPr="006D067C">
        <w:t>Ausbildung</w:t>
      </w:r>
    </w:p>
    <w:p w:rsidR="004E239B" w:rsidRPr="006D067C" w:rsidRDefault="00F10699" w:rsidP="006D067C">
      <w:pPr>
        <w:pStyle w:val="berschrift3"/>
        <w:numPr>
          <w:ilvl w:val="0"/>
          <w:numId w:val="18"/>
        </w:numPr>
      </w:pPr>
      <w:r w:rsidRPr="006D067C">
        <w:t>Erwerbsbevölkerung</w:t>
      </w:r>
    </w:p>
    <w:p w:rsidR="004E239B" w:rsidRPr="006D067C" w:rsidRDefault="00F10699" w:rsidP="006D067C">
      <w:pPr>
        <w:pStyle w:val="berschrift3"/>
        <w:numPr>
          <w:ilvl w:val="0"/>
          <w:numId w:val="18"/>
        </w:numPr>
      </w:pPr>
      <w:r w:rsidRPr="006D067C">
        <w:t>Arbeitskosten</w:t>
      </w:r>
      <w:r w:rsidR="004E239B" w:rsidRPr="006D067C">
        <w:br/>
      </w:r>
    </w:p>
    <w:p w:rsidR="004E239B" w:rsidRDefault="00F10699" w:rsidP="006D067C">
      <w:pPr>
        <w:pStyle w:val="berschrift2"/>
      </w:pPr>
      <w:r>
        <w:t xml:space="preserve">Energieversorgung </w:t>
      </w:r>
      <w:r w:rsidR="004E239B">
        <w:br/>
      </w:r>
    </w:p>
    <w:p w:rsidR="004E239B" w:rsidRDefault="00F10699" w:rsidP="006D067C">
      <w:pPr>
        <w:pStyle w:val="berschrift3"/>
        <w:numPr>
          <w:ilvl w:val="0"/>
          <w:numId w:val="14"/>
        </w:numPr>
      </w:pPr>
      <w:r>
        <w:t>Strompreise</w:t>
      </w:r>
    </w:p>
    <w:p w:rsidR="004E239B" w:rsidRDefault="00F10699" w:rsidP="006D067C">
      <w:pPr>
        <w:pStyle w:val="berschrift3"/>
        <w:numPr>
          <w:ilvl w:val="0"/>
          <w:numId w:val="14"/>
        </w:numPr>
      </w:pPr>
      <w:r>
        <w:t>Industrielle Energieeffizienz</w:t>
      </w:r>
    </w:p>
    <w:p w:rsidR="004E239B" w:rsidRDefault="00F10699" w:rsidP="006D067C">
      <w:pPr>
        <w:pStyle w:val="berschrift3"/>
        <w:numPr>
          <w:ilvl w:val="0"/>
          <w:numId w:val="14"/>
        </w:numPr>
      </w:pPr>
      <w:r>
        <w:t>Erneuerbarer Energieanteil</w:t>
      </w:r>
    </w:p>
    <w:p w:rsidR="004E239B" w:rsidRDefault="00F10699" w:rsidP="006D067C">
      <w:pPr>
        <w:pStyle w:val="berschrift3"/>
        <w:numPr>
          <w:ilvl w:val="0"/>
          <w:numId w:val="14"/>
        </w:numPr>
      </w:pPr>
      <w:r>
        <w:t>Gaspreis</w:t>
      </w:r>
      <w:r w:rsidR="004E239B">
        <w:br/>
      </w:r>
    </w:p>
    <w:p w:rsidR="004E239B" w:rsidRDefault="00F10699" w:rsidP="006D067C">
      <w:pPr>
        <w:pStyle w:val="berschrift2"/>
      </w:pPr>
      <w:r>
        <w:t>Innovationsfähigkeit</w:t>
      </w:r>
      <w:r w:rsidR="004E239B">
        <w:br/>
      </w:r>
    </w:p>
    <w:p w:rsidR="004E239B" w:rsidRDefault="00F10699" w:rsidP="006D067C">
      <w:pPr>
        <w:pStyle w:val="berschrift3"/>
        <w:numPr>
          <w:ilvl w:val="0"/>
          <w:numId w:val="15"/>
        </w:numPr>
      </w:pPr>
      <w:r>
        <w:t>Wagniskapital</w:t>
      </w:r>
    </w:p>
    <w:p w:rsidR="004E239B" w:rsidRDefault="00F10699" w:rsidP="006D067C">
      <w:pPr>
        <w:pStyle w:val="berschrift3"/>
        <w:numPr>
          <w:ilvl w:val="0"/>
          <w:numId w:val="15"/>
        </w:numPr>
      </w:pPr>
      <w:r>
        <w:t>Digitalisierung</w:t>
      </w:r>
    </w:p>
    <w:p w:rsidR="004E239B" w:rsidRDefault="00F10699" w:rsidP="006D067C">
      <w:pPr>
        <w:pStyle w:val="berschrift3"/>
        <w:numPr>
          <w:ilvl w:val="0"/>
          <w:numId w:val="15"/>
        </w:numPr>
      </w:pPr>
      <w:r>
        <w:t>Forschungsausgaben</w:t>
      </w:r>
    </w:p>
    <w:p w:rsidR="004E239B" w:rsidRDefault="00F10699" w:rsidP="006D067C">
      <w:pPr>
        <w:pStyle w:val="berschrift3"/>
        <w:numPr>
          <w:ilvl w:val="0"/>
          <w:numId w:val="15"/>
        </w:numPr>
      </w:pPr>
      <w:r>
        <w:t>Innovationskraft</w:t>
      </w:r>
      <w:r w:rsidR="004E239B">
        <w:br/>
      </w:r>
    </w:p>
    <w:p w:rsidR="004E239B" w:rsidRDefault="004E239B" w:rsidP="006D067C">
      <w:pPr>
        <w:pStyle w:val="berschrift2"/>
      </w:pPr>
      <w:r>
        <w:t>I</w:t>
      </w:r>
      <w:r w:rsidR="00F10699">
        <w:t xml:space="preserve">nternationale Abhängigkeiten </w:t>
      </w:r>
      <w:r>
        <w:br/>
      </w:r>
    </w:p>
    <w:p w:rsidR="004E239B" w:rsidRDefault="00F10699" w:rsidP="006D067C">
      <w:pPr>
        <w:pStyle w:val="berschrift3"/>
        <w:numPr>
          <w:ilvl w:val="0"/>
          <w:numId w:val="16"/>
        </w:numPr>
      </w:pPr>
      <w:r>
        <w:t>Hohe Abhängigkeit von China</w:t>
      </w:r>
    </w:p>
    <w:p w:rsidR="00697AA7" w:rsidRDefault="00F10699" w:rsidP="006D067C">
      <w:pPr>
        <w:pStyle w:val="berschrift3"/>
        <w:numPr>
          <w:ilvl w:val="0"/>
          <w:numId w:val="16"/>
        </w:numPr>
      </w:pPr>
      <w:r>
        <w:t>Handelspartner</w:t>
      </w:r>
      <w:r w:rsidR="000C2352">
        <w:br/>
      </w:r>
    </w:p>
    <w:p w:rsidR="000C2352" w:rsidRDefault="000C2352" w:rsidP="006D067C">
      <w:pPr>
        <w:pStyle w:val="berschrift2"/>
      </w:pPr>
      <w:r>
        <w:lastRenderedPageBreak/>
        <w:t>S</w:t>
      </w:r>
      <w:r w:rsidR="00F10699">
        <w:t>taatlichen Rahmenbedingungen</w:t>
      </w:r>
      <w:r>
        <w:br/>
      </w:r>
    </w:p>
    <w:p w:rsidR="000C2352" w:rsidRDefault="00F10699" w:rsidP="006D067C">
      <w:pPr>
        <w:pStyle w:val="berschrift3"/>
        <w:numPr>
          <w:ilvl w:val="0"/>
          <w:numId w:val="17"/>
        </w:numPr>
      </w:pPr>
      <w:r>
        <w:t>Regulierungsqualität</w:t>
      </w:r>
    </w:p>
    <w:p w:rsidR="002B62F5" w:rsidRDefault="00F10699" w:rsidP="002B62F5">
      <w:pPr>
        <w:pStyle w:val="berschrift3"/>
        <w:numPr>
          <w:ilvl w:val="0"/>
          <w:numId w:val="17"/>
        </w:numPr>
      </w:pPr>
      <w:r>
        <w:t>Bürokratiekosten</w:t>
      </w:r>
    </w:p>
    <w:p w:rsidR="002B62F5" w:rsidRPr="002B62F5" w:rsidRDefault="002B62F5" w:rsidP="002B62F5"/>
    <w:p w:rsidR="00060157" w:rsidRDefault="002B62F5" w:rsidP="00060157">
      <w:pPr>
        <w:pStyle w:val="berschrift1"/>
      </w:pPr>
      <w:r>
        <w:t xml:space="preserve">Prompt für KI-Chatbots zur Indikatorenanalyse </w:t>
      </w:r>
    </w:p>
    <w:p w:rsidR="002B62F5" w:rsidRDefault="00060157" w:rsidP="00060157">
      <w:pPr>
        <w:pStyle w:val="KeinLeerraum"/>
      </w:pPr>
      <w:r>
        <w:br/>
        <w:t>(Anwendung: Im ersten Absatz das gewünschte Land eingeben, dann den grün markierten Text kopieren und ins Chatfenster des Chatbots einfügen)</w:t>
      </w:r>
    </w:p>
    <w:p w:rsidR="002B62F5" w:rsidRDefault="002B62F5" w:rsidP="002B62F5">
      <w:pPr>
        <w:pStyle w:val="KeinLeerraum"/>
      </w:pPr>
    </w:p>
    <w:p w:rsidR="002B62F5" w:rsidRDefault="002B62F5" w:rsidP="002B62F5">
      <w:pPr>
        <w:pStyle w:val="KeinLeerraum"/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Erstelle einen umfassenden Bericht über die wirtschaftlichen Voraussetzungen von [Land]. Berücksichtige dabei die folgenden Indikatoren und Unterkategorien und stelle sicher, dass aktuelle Daten verwendet werden. Vergleiche diese Daten, wo möglich, mit Benchmark-Ländern wie Deutschland, USA und China, um Investoren einen relativen Überblick zu geben.</w:t>
      </w:r>
    </w:p>
    <w:p w:rsidR="002B62F5" w:rsidRPr="00060157" w:rsidRDefault="002B62F5" w:rsidP="002B62F5">
      <w:pPr>
        <w:pStyle w:val="KeinLeerraum"/>
        <w:rPr>
          <w:color w:val="00B050"/>
        </w:rPr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1. Kapital und Ausbau der Wirtschaft: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Unternehmensinvestitionen: Höhe der Investitionen in verschiedene Sektoren (Technologie, Automobil, Gesundheitswesen usw.). Wie hoch ist das Wachstum der Unternehmensinvestitionen in den letzten fünf Jahren?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Staatliche Investitionen: Umfang und Fokus staatlicher Investitionsprogramme. Welche Infrastrukturprojekte sind geplant oder im Gange?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Steuerbelastung: Übersicht der Unternehmens- und Einkommenssteuer. Wie attraktiv ist das Steuersystem im Vergleich zu Benchmark-Ländern?</w:t>
      </w:r>
    </w:p>
    <w:p w:rsidR="002B62F5" w:rsidRPr="00060157" w:rsidRDefault="002B62F5" w:rsidP="002B62F5">
      <w:pPr>
        <w:pStyle w:val="KeinLeerraum"/>
        <w:rPr>
          <w:color w:val="00B050"/>
        </w:rPr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2. Infrastruktur: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Verkehrsinfrastruktur: Zustand und Kapazität von Straßen, Schienen, Häfen und Flughäfen. Gibt es bekannte Engpässe oder geplante Verbesserungen?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Kommunikationsnetze: Verfügbarkeit und Qualität von Breitband- und Mobilfunknetzen. Wie steht es um die Netzabdeckung in ländlichen und städtischen Gebieten?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Finanzierungszugang: Zugang zu Finanzierungen für Unternehmen und Privatpersonen. Wie gut entwickelt ist das Bankensystem und der Kapitalmarkt?</w:t>
      </w:r>
    </w:p>
    <w:p w:rsidR="002B62F5" w:rsidRPr="00060157" w:rsidRDefault="002B62F5" w:rsidP="002B62F5">
      <w:pPr>
        <w:pStyle w:val="KeinLeerraum"/>
        <w:rPr>
          <w:color w:val="00B050"/>
        </w:rPr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3. Arbeitsmarkt: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Erwerbsbevölkerung: Demografische Struktur und Qualifikation der Arbeitskräfte. Welche Trends sind im Arbeitsmarkt zu erkennen?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Arbeitskosten: Durchschnittliche Löhne und Gehälter in verschiedenen Sektoren. Wie stehen die Arbeitskosten im internationalen Vergleich?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Bildung und Ausbildung: Qualität des Bildungssystems und Verfügbarkeit von Ausbildungsprogrammen. Welche Initiativen gibt es zur Verbesserung der Qualifikationen?</w:t>
      </w:r>
    </w:p>
    <w:p w:rsidR="002B62F5" w:rsidRPr="00060157" w:rsidRDefault="002B62F5" w:rsidP="002B62F5">
      <w:pPr>
        <w:pStyle w:val="KeinLeerraum"/>
        <w:rPr>
          <w:color w:val="00B050"/>
        </w:rPr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4. Energieversorgung: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Strompreise: Vergleich der Strompreise für Industrie und Haushalte mit Benchmark-Ländern.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Industrielle Energieeffizienz: Maßnahmen zur Verbesserung der Energieeffizienz in der Industrie. Welche Technologien werden eingesetzt?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Erneuerbarer Energieanteil: Anteil erneuerbarer Energien an der Gesamtenergieversorgung. Welche Förderprogramme gibt es?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Gaspreise: Niveau und Entwicklung der Gaspreise. Wie ist die Versorgungssicherheit?</w:t>
      </w:r>
    </w:p>
    <w:p w:rsidR="002B62F5" w:rsidRPr="00060157" w:rsidRDefault="002B62F5" w:rsidP="002B62F5">
      <w:pPr>
        <w:pStyle w:val="KeinLeerraum"/>
        <w:rPr>
          <w:color w:val="00B050"/>
        </w:rPr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5. Innovationsfähigkeit: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lastRenderedPageBreak/>
        <w:t xml:space="preserve">   - Wagniskapital: Verfügbarkeit und Umfang von Wagniskapital. Welche Sektoren profitieren am meisten?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Digitalisierung: Fortschritt der Digitalisierung in Wirtschaft und Gesellschaft. Welche digitalen Infrastrukturen und Dienstleistungen sind verfügbar?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Forschungsausgaben: Höhe der Investitionen in Forschung und Entwicklung. Wie viele Patente werden jährlich angemeldet?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Innovationskraft: Anzahl und Erfolg von Start-ups. Welche Innovationscluster gibt es?</w:t>
      </w:r>
    </w:p>
    <w:p w:rsidR="002B62F5" w:rsidRPr="00060157" w:rsidRDefault="002B62F5" w:rsidP="002B62F5">
      <w:pPr>
        <w:pStyle w:val="KeinLeerraum"/>
        <w:rPr>
          <w:color w:val="00B050"/>
        </w:rPr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6. Internationale Abhängigkeiten: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Handelsbeziehungen: Wichtigste Handelspartner und Handelsvolumen. Gibt es Handelsabkommen oder -barrieren?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Abhängigkeit von Importen: Grad der Abhängigkeit von Importen, insbesondere aus China. Welche Strategien gibt es zur Diversifikation?</w:t>
      </w:r>
    </w:p>
    <w:p w:rsidR="002B62F5" w:rsidRPr="00060157" w:rsidRDefault="002B62F5" w:rsidP="002B62F5">
      <w:pPr>
        <w:pStyle w:val="KeinLeerraum"/>
        <w:rPr>
          <w:color w:val="00B050"/>
        </w:rPr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7. Staatliche Rahmenbedingungen: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Regulierungsqualität: Bewertung der Qualität und Effizienz der Regulierung. Welche Reformen sind geplant oder wurden kürzlich umgesetzt?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 xml:space="preserve">   - Bürokratiekosten: Höhe der Bürokratiekosten für Unternehmen. Gibt es Initiativen zur Reduzierung der Bürokratie?</w:t>
      </w:r>
    </w:p>
    <w:p w:rsidR="002B62F5" w:rsidRPr="00060157" w:rsidRDefault="002B62F5" w:rsidP="002B62F5">
      <w:pPr>
        <w:pStyle w:val="KeinLeerraum"/>
        <w:rPr>
          <w:color w:val="00B050"/>
        </w:rPr>
      </w:pP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Zusätzliche Anforderungen: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- Berücksichtige aktuelle politische und wirtschaftliche Entwicklungen, die die Investitionslandschaft beeinflussen könnten.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- Füge relevante Fallstudien oder Beispiele von Unternehmen hinzu, die erfolgreich im Land investiert haben.</w:t>
      </w:r>
    </w:p>
    <w:p w:rsidR="002B62F5" w:rsidRPr="00060157" w:rsidRDefault="002B62F5" w:rsidP="002B62F5">
      <w:pPr>
        <w:pStyle w:val="KeinLeerraum"/>
        <w:rPr>
          <w:color w:val="00B050"/>
        </w:rPr>
      </w:pPr>
      <w:r w:rsidRPr="00060157">
        <w:rPr>
          <w:color w:val="00B050"/>
        </w:rPr>
        <w:t>- Analysiere mögliche Risiken und Chancen für Investoren in jedem der oben genannten Bereiche.</w:t>
      </w:r>
    </w:p>
    <w:p w:rsidR="00060157" w:rsidRPr="00060157" w:rsidRDefault="00060157" w:rsidP="002B62F5">
      <w:pPr>
        <w:pStyle w:val="KeinLeerraum"/>
        <w:rPr>
          <w:color w:val="00B050"/>
        </w:rPr>
      </w:pPr>
      <w:r w:rsidRPr="00060157">
        <w:rPr>
          <w:color w:val="00B050"/>
        </w:rPr>
        <w:t>- Gib zu jedem Indikator eine Tendenz ab auf einer Skala von 3 Mal minus --- für sehr negativ bis 3 Mal Plus +++ für sehr positiv.</w:t>
      </w:r>
    </w:p>
    <w:p w:rsidR="00060157" w:rsidRDefault="00060157" w:rsidP="002B62F5">
      <w:pPr>
        <w:pStyle w:val="KeinLeerraum"/>
      </w:pPr>
    </w:p>
    <w:p w:rsidR="00060157" w:rsidRDefault="00060157" w:rsidP="002B62F5">
      <w:pPr>
        <w:pStyle w:val="KeinLeerraum"/>
      </w:pPr>
    </w:p>
    <w:p w:rsidR="00060157" w:rsidRDefault="00060157" w:rsidP="00060157">
      <w:pPr>
        <w:pStyle w:val="berschrift1"/>
      </w:pPr>
      <w:r>
        <w:t>Bericht über die wirtschaftlichen Voraussetzungen Deutschlands mithilfe von Claude 3.5 Sonnet</w:t>
      </w:r>
      <w:r w:rsidR="00127098">
        <w:t xml:space="preserve"> (26.06.2024)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1. Kapital und Ausbau der Wirtschaft: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Unternehmensinvestitionen:</w:t>
      </w:r>
    </w:p>
    <w:p w:rsidR="00060157" w:rsidRDefault="00060157" w:rsidP="00060157">
      <w:pPr>
        <w:pStyle w:val="KeinLeerraum"/>
      </w:pPr>
      <w:r>
        <w:t>- Die Unternehmensinvestitionen in Deutschland betrugen 2023 etwa 450 Milliarden Euro.</w:t>
      </w:r>
    </w:p>
    <w:p w:rsidR="00060157" w:rsidRDefault="00060157" w:rsidP="00060157">
      <w:pPr>
        <w:pStyle w:val="KeinLeerraum"/>
      </w:pPr>
      <w:r>
        <w:t>- Wachstum in den letzten 5 Jahren: durchschnittlich 2,5% pro Jahr.</w:t>
      </w:r>
    </w:p>
    <w:p w:rsidR="00060157" w:rsidRDefault="00060157" w:rsidP="00060157">
      <w:pPr>
        <w:pStyle w:val="KeinLeerraum"/>
      </w:pPr>
      <w:r>
        <w:t>- Hauptsektoren: Automobilindustrie (25%), Maschinenbau (15%), Chemie/Pharma (12%), IT (10%).</w:t>
      </w:r>
    </w:p>
    <w:p w:rsidR="00060157" w:rsidRDefault="00060157" w:rsidP="00060157">
      <w:pPr>
        <w:pStyle w:val="KeinLeerraum"/>
      </w:pPr>
      <w:r>
        <w:t>- Im Vergleich: USA 3,2% Wachstum, China 4,5% Wachstum.</w:t>
      </w:r>
    </w:p>
    <w:p w:rsidR="00060157" w:rsidRDefault="00060157" w:rsidP="00060157">
      <w:pPr>
        <w:pStyle w:val="KeinLeerraum"/>
      </w:pPr>
      <w:r>
        <w:t>Tendenz: 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Staatliche Investitionen:</w:t>
      </w:r>
    </w:p>
    <w:p w:rsidR="00060157" w:rsidRDefault="00060157" w:rsidP="00060157">
      <w:pPr>
        <w:pStyle w:val="KeinLeerraum"/>
      </w:pPr>
      <w:r>
        <w:t>- Umfang 2023: ca. 90 Milliarden Euro.</w:t>
      </w:r>
    </w:p>
    <w:p w:rsidR="00060157" w:rsidRDefault="00060157" w:rsidP="00060157">
      <w:pPr>
        <w:pStyle w:val="KeinLeerraum"/>
      </w:pPr>
      <w:r>
        <w:t>- Fokus: Digitale Infrastruktur (30%), Verkehr (25%), Energiewende (20%), Bildung (15%).</w:t>
      </w:r>
    </w:p>
    <w:p w:rsidR="00060157" w:rsidRDefault="00060157" w:rsidP="00060157">
      <w:pPr>
        <w:pStyle w:val="KeinLeerraum"/>
      </w:pPr>
      <w:r>
        <w:t>- Geplante Projekte: Ausbau des 5G-Netzes, Sanierung von Autobahnen, Förderung von Wasserstofftechnologie.</w:t>
      </w:r>
    </w:p>
    <w:p w:rsidR="00060157" w:rsidRDefault="00060157" w:rsidP="00060157">
      <w:pPr>
        <w:pStyle w:val="KeinLeerraum"/>
      </w:pPr>
      <w:r>
        <w:t>Tendenz: ++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Steuerbelastung:</w:t>
      </w:r>
    </w:p>
    <w:p w:rsidR="00060157" w:rsidRDefault="00060157" w:rsidP="00060157">
      <w:pPr>
        <w:pStyle w:val="KeinLeerraum"/>
      </w:pPr>
      <w:r>
        <w:t>- Körperschaftsteuer: 15% (zzgl. Solidaritätszuschlag und Gewerbesteuer, effektiv ca. 30-33%).</w:t>
      </w:r>
    </w:p>
    <w:p w:rsidR="00060157" w:rsidRDefault="00060157" w:rsidP="00060157">
      <w:pPr>
        <w:pStyle w:val="KeinLeerraum"/>
      </w:pPr>
      <w:r>
        <w:lastRenderedPageBreak/>
        <w:t>- Einkommensteuer: progressiv, 14-45%.</w:t>
      </w:r>
    </w:p>
    <w:p w:rsidR="00060157" w:rsidRDefault="00060157" w:rsidP="00060157">
      <w:pPr>
        <w:pStyle w:val="KeinLeerraum"/>
      </w:pPr>
      <w:r>
        <w:t>- Im Vergleich: USA (21% Körperschaftsteuer), China (25% Körperschaftsteuer).</w:t>
      </w:r>
    </w:p>
    <w:p w:rsidR="00060157" w:rsidRDefault="00060157" w:rsidP="00060157">
      <w:pPr>
        <w:pStyle w:val="KeinLeerraum"/>
      </w:pPr>
      <w:r>
        <w:t>Tendenz: 0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2. Infrastruktur: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Verkehrsinfrastruktur:</w:t>
      </w:r>
    </w:p>
    <w:p w:rsidR="00060157" w:rsidRDefault="00060157" w:rsidP="00060157">
      <w:pPr>
        <w:pStyle w:val="KeinLeerraum"/>
      </w:pPr>
      <w:r>
        <w:t>- Straßennetz: 230.000 km, davon 13.000 km Autobahnen. Zustand: teilweise sanierungsbedürftig.</w:t>
      </w:r>
    </w:p>
    <w:p w:rsidR="00060157" w:rsidRDefault="00060157" w:rsidP="00060157">
      <w:pPr>
        <w:pStyle w:val="KeinLeerraum"/>
      </w:pPr>
      <w:r>
        <w:t>- Schienennetz: 33.400 km. Modernisierungsprogramm im Gange.</w:t>
      </w:r>
    </w:p>
    <w:p w:rsidR="00060157" w:rsidRDefault="00060157" w:rsidP="00060157">
      <w:pPr>
        <w:pStyle w:val="KeinLeerraum"/>
      </w:pPr>
      <w:r>
        <w:t>- Häfen: Hamburg (Rang 18 weltweit), Bremerhaven, Wilhelmshaven.</w:t>
      </w:r>
    </w:p>
    <w:p w:rsidR="00060157" w:rsidRDefault="00060157" w:rsidP="00060157">
      <w:pPr>
        <w:pStyle w:val="KeinLeerraum"/>
      </w:pPr>
      <w:r>
        <w:t>- Flughäfen: Frankfurt (Rang 14 weltweit), München, Berlin.</w:t>
      </w:r>
    </w:p>
    <w:p w:rsidR="00060157" w:rsidRDefault="00060157" w:rsidP="00060157">
      <w:pPr>
        <w:pStyle w:val="KeinLeerraum"/>
      </w:pPr>
      <w:r>
        <w:t>- Engpässe: Staus auf Autobahnen, Verspätungen im Bahnverkehr.</w:t>
      </w:r>
    </w:p>
    <w:p w:rsidR="00060157" w:rsidRDefault="00060157" w:rsidP="00060157">
      <w:pPr>
        <w:pStyle w:val="KeinLeerraum"/>
      </w:pPr>
      <w:r>
        <w:t>Tendenz: 0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Kommunikationsnetze:</w:t>
      </w:r>
    </w:p>
    <w:p w:rsidR="00060157" w:rsidRDefault="00060157" w:rsidP="00060157">
      <w:pPr>
        <w:pStyle w:val="KeinLeerraum"/>
      </w:pPr>
      <w:r>
        <w:t>- Breitbandverfügbarkeit: 95% der Haushalte mit mind. 50 Mbit/s.</w:t>
      </w:r>
    </w:p>
    <w:p w:rsidR="00060157" w:rsidRDefault="00060157" w:rsidP="00060157">
      <w:pPr>
        <w:pStyle w:val="KeinLeerraum"/>
      </w:pPr>
      <w:r>
        <w:t>- 5G-Abdeckung: 80% der Bevölkerung (Stand 2023).</w:t>
      </w:r>
    </w:p>
    <w:p w:rsidR="00060157" w:rsidRDefault="00060157" w:rsidP="00060157">
      <w:pPr>
        <w:pStyle w:val="KeinLeerraum"/>
      </w:pPr>
      <w:r>
        <w:t>- Ländliche Gebiete teilweise unterversorgt.</w:t>
      </w:r>
    </w:p>
    <w:p w:rsidR="00060157" w:rsidRDefault="00060157" w:rsidP="00060157">
      <w:pPr>
        <w:pStyle w:val="KeinLeerraum"/>
      </w:pPr>
      <w:r>
        <w:t>- Im Vergleich: USA ähnlich, China fortgeschrittener in 5G-Ausbau.</w:t>
      </w:r>
    </w:p>
    <w:p w:rsidR="00060157" w:rsidRDefault="00060157" w:rsidP="00060157">
      <w:pPr>
        <w:pStyle w:val="KeinLeerraum"/>
      </w:pPr>
      <w:r>
        <w:t>Tendenz: 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Finanzierungszugang:</w:t>
      </w:r>
    </w:p>
    <w:p w:rsidR="00060157" w:rsidRDefault="00060157" w:rsidP="00060157">
      <w:pPr>
        <w:pStyle w:val="KeinLeerraum"/>
      </w:pPr>
      <w:r>
        <w:t>- Gut entwickeltes Bankensystem mit starken Regionalbanken.</w:t>
      </w:r>
    </w:p>
    <w:p w:rsidR="00060157" w:rsidRDefault="00060157" w:rsidP="00060157">
      <w:pPr>
        <w:pStyle w:val="KeinLeerraum"/>
      </w:pPr>
      <w:r>
        <w:t>- Niedrige Zinsen für Unternehmen und Privatpersonen.</w:t>
      </w:r>
    </w:p>
    <w:p w:rsidR="00060157" w:rsidRDefault="00060157" w:rsidP="00060157">
      <w:pPr>
        <w:pStyle w:val="KeinLeerraum"/>
      </w:pPr>
      <w:r>
        <w:t>- Kapitalmarkt: Frankfurter Börse (Rang 10 weltweit).</w:t>
      </w:r>
    </w:p>
    <w:p w:rsidR="00060157" w:rsidRDefault="00060157" w:rsidP="00060157">
      <w:pPr>
        <w:pStyle w:val="KeinLeerraum"/>
      </w:pPr>
      <w:r>
        <w:t>- KfW-Förderprogramme für KMUs und Start-ups.</w:t>
      </w:r>
    </w:p>
    <w:p w:rsidR="00060157" w:rsidRDefault="00060157" w:rsidP="00060157">
      <w:pPr>
        <w:pStyle w:val="KeinLeerraum"/>
      </w:pPr>
      <w:r>
        <w:t>Tendenz: ++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3. Arbeitsmarkt: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Erwerbsbevölkerung:</w:t>
      </w:r>
    </w:p>
    <w:p w:rsidR="00060157" w:rsidRDefault="00060157" w:rsidP="00060157">
      <w:pPr>
        <w:pStyle w:val="KeinLeerraum"/>
      </w:pPr>
      <w:r>
        <w:t>- 45,5 Millionen Erwerbstätige (2023).</w:t>
      </w:r>
    </w:p>
    <w:p w:rsidR="00060157" w:rsidRDefault="00060157" w:rsidP="00060157">
      <w:pPr>
        <w:pStyle w:val="KeinLeerraum"/>
      </w:pPr>
      <w:r>
        <w:t>- Demografischer Trend: Alterung der Gesellschaft.</w:t>
      </w:r>
    </w:p>
    <w:p w:rsidR="00060157" w:rsidRDefault="00060157" w:rsidP="00060157">
      <w:pPr>
        <w:pStyle w:val="KeinLeerraum"/>
      </w:pPr>
      <w:r>
        <w:t>- Fachkräftemangel in technischen und pflegerischen Berufen.</w:t>
      </w:r>
    </w:p>
    <w:p w:rsidR="00060157" w:rsidRDefault="00060157" w:rsidP="00060157">
      <w:pPr>
        <w:pStyle w:val="KeinLeerraum"/>
      </w:pPr>
      <w:r>
        <w:t>- Qualifikation: 86% mit Berufsausbildung oder Hochschulabschluss.</w:t>
      </w:r>
    </w:p>
    <w:p w:rsidR="00060157" w:rsidRDefault="00060157" w:rsidP="00060157">
      <w:pPr>
        <w:pStyle w:val="KeinLeerraum"/>
      </w:pPr>
      <w:r>
        <w:t>Tendenz: 0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Arbeitskosten:</w:t>
      </w:r>
    </w:p>
    <w:p w:rsidR="00060157" w:rsidRDefault="00060157" w:rsidP="00060157">
      <w:pPr>
        <w:pStyle w:val="KeinLeerraum"/>
      </w:pPr>
      <w:r>
        <w:t>- Durchschnittlicher Bruttolohn: 4.100 Euro/Monat (2023).</w:t>
      </w:r>
    </w:p>
    <w:p w:rsidR="00060157" w:rsidRDefault="00060157" w:rsidP="00060157">
      <w:pPr>
        <w:pStyle w:val="KeinLeerraum"/>
      </w:pPr>
      <w:r>
        <w:t>- Sektoren: IT (5.500 Euro), Automobilindustrie (5.200 Euro), Einzelhandel (2.800 Euro).</w:t>
      </w:r>
    </w:p>
    <w:p w:rsidR="00060157" w:rsidRDefault="00060157" w:rsidP="00060157">
      <w:pPr>
        <w:pStyle w:val="KeinLeerraum"/>
      </w:pPr>
      <w:r>
        <w:t>- Im Vergleich: höher als USA, niedriger als skandinavische Länder.</w:t>
      </w:r>
    </w:p>
    <w:p w:rsidR="00060157" w:rsidRDefault="00060157" w:rsidP="00060157">
      <w:pPr>
        <w:pStyle w:val="KeinLeerraum"/>
      </w:pPr>
      <w:r>
        <w:t>Tendenz: -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Bildung und Ausbildung:</w:t>
      </w:r>
    </w:p>
    <w:p w:rsidR="00060157" w:rsidRDefault="00060157" w:rsidP="00060157">
      <w:pPr>
        <w:pStyle w:val="KeinLeerraum"/>
      </w:pPr>
      <w:r>
        <w:t>- Duales Ausbildungssystem international anerkannt.</w:t>
      </w:r>
    </w:p>
    <w:p w:rsidR="00060157" w:rsidRDefault="00060157" w:rsidP="00060157">
      <w:pPr>
        <w:pStyle w:val="KeinLeerraum"/>
      </w:pPr>
      <w:r>
        <w:t>- PISA-Ergebnisse: über OECD-Durchschnitt, aber Verbesserungspotenzial.</w:t>
      </w:r>
    </w:p>
    <w:p w:rsidR="00060157" w:rsidRDefault="00060157" w:rsidP="00060157">
      <w:pPr>
        <w:pStyle w:val="KeinLeerraum"/>
      </w:pPr>
      <w:r>
        <w:t>- Initiativen: Digitalpakt Schule, Exzellenzstrategie für Universitäten.</w:t>
      </w:r>
    </w:p>
    <w:p w:rsidR="00060157" w:rsidRDefault="00060157" w:rsidP="00060157">
      <w:pPr>
        <w:pStyle w:val="KeinLeerraum"/>
      </w:pPr>
      <w:r>
        <w:t>Tendenz: 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4. Energieversorgung: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Strompreise:</w:t>
      </w:r>
    </w:p>
    <w:p w:rsidR="00060157" w:rsidRDefault="00060157" w:rsidP="00060157">
      <w:pPr>
        <w:pStyle w:val="KeinLeerraum"/>
      </w:pPr>
      <w:r>
        <w:t>- Industrie: 18,7 Cent/kWh (2023).</w:t>
      </w:r>
    </w:p>
    <w:p w:rsidR="00060157" w:rsidRDefault="00060157" w:rsidP="00060157">
      <w:pPr>
        <w:pStyle w:val="KeinLeerraum"/>
      </w:pPr>
      <w:r>
        <w:lastRenderedPageBreak/>
        <w:t>- Haushalte: 37,1 Cent/kWh (2023).</w:t>
      </w:r>
    </w:p>
    <w:p w:rsidR="00060157" w:rsidRDefault="00060157" w:rsidP="00060157">
      <w:pPr>
        <w:pStyle w:val="KeinLeerraum"/>
      </w:pPr>
      <w:r>
        <w:t>- Im Vergleich: deutlich höher als USA, ähnlich wie andere EU-Länder.</w:t>
      </w:r>
    </w:p>
    <w:p w:rsidR="00060157" w:rsidRDefault="00060157" w:rsidP="00060157">
      <w:pPr>
        <w:pStyle w:val="KeinLeerraum"/>
      </w:pPr>
      <w:r>
        <w:t>Tendenz: --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Industrielle Energieeffizienz:</w:t>
      </w:r>
    </w:p>
    <w:p w:rsidR="00060157" w:rsidRDefault="00060157" w:rsidP="00060157">
      <w:pPr>
        <w:pStyle w:val="KeinLeerraum"/>
      </w:pPr>
      <w:r>
        <w:t>- Energieintensität der Industrie: 4,2 kWh/Euro Bruttowertschöpfung (2023).</w:t>
      </w:r>
    </w:p>
    <w:p w:rsidR="00060157" w:rsidRDefault="00060157" w:rsidP="00060157">
      <w:pPr>
        <w:pStyle w:val="KeinLeerraum"/>
      </w:pPr>
      <w:r>
        <w:t>- Maßnahmen: Kraft-Wärme-Kopplung, Energiemanagementsysteme.</w:t>
      </w:r>
    </w:p>
    <w:p w:rsidR="00060157" w:rsidRDefault="00060157" w:rsidP="00060157">
      <w:pPr>
        <w:pStyle w:val="KeinLeerraum"/>
      </w:pPr>
      <w:r>
        <w:t>- Technologien: Industrie 4.0, IoT für Energieoptimierung.</w:t>
      </w:r>
    </w:p>
    <w:p w:rsidR="00060157" w:rsidRDefault="00060157" w:rsidP="00060157">
      <w:pPr>
        <w:pStyle w:val="KeinLeerraum"/>
      </w:pPr>
      <w:r>
        <w:t>Tendenz: 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Erneuerbarer Energieanteil:</w:t>
      </w:r>
    </w:p>
    <w:p w:rsidR="00060157" w:rsidRDefault="00060157" w:rsidP="00060157">
      <w:pPr>
        <w:pStyle w:val="KeinLeerraum"/>
      </w:pPr>
      <w:r>
        <w:t>- 46% am Bruttostromverbrauch (2023).</w:t>
      </w:r>
    </w:p>
    <w:p w:rsidR="00060157" w:rsidRDefault="00060157" w:rsidP="00060157">
      <w:pPr>
        <w:pStyle w:val="KeinLeerraum"/>
      </w:pPr>
      <w:r>
        <w:t>- Ziel: 80% bis 2030.</w:t>
      </w:r>
    </w:p>
    <w:p w:rsidR="00060157" w:rsidRDefault="00060157" w:rsidP="00060157">
      <w:pPr>
        <w:pStyle w:val="KeinLeerraum"/>
      </w:pPr>
      <w:r>
        <w:t>- Förderprogramme: EEG-Umlage, KfW-Kredite für erneuerbare Energien.</w:t>
      </w:r>
    </w:p>
    <w:p w:rsidR="00060157" w:rsidRDefault="00060157" w:rsidP="00060157">
      <w:pPr>
        <w:pStyle w:val="KeinLeerraum"/>
      </w:pPr>
      <w:r>
        <w:t>Tendenz: ++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Gaspreise:</w:t>
      </w:r>
    </w:p>
    <w:p w:rsidR="00060157" w:rsidRDefault="00060157" w:rsidP="00060157">
      <w:pPr>
        <w:pStyle w:val="KeinLeerraum"/>
      </w:pPr>
      <w:r>
        <w:t>- Industrie: 5,2 Cent/kWh (2023).</w:t>
      </w:r>
    </w:p>
    <w:p w:rsidR="00060157" w:rsidRDefault="00060157" w:rsidP="00060157">
      <w:pPr>
        <w:pStyle w:val="KeinLeerraum"/>
      </w:pPr>
      <w:r>
        <w:t>- Haushalte: 12,3 Cent/kWh (2023).</w:t>
      </w:r>
    </w:p>
    <w:p w:rsidR="00060157" w:rsidRDefault="00060157" w:rsidP="00060157">
      <w:pPr>
        <w:pStyle w:val="KeinLeerraum"/>
      </w:pPr>
      <w:r>
        <w:t>- Versorgungssicherheit: Diversifizierung durch LNG-Terminals.</w:t>
      </w:r>
    </w:p>
    <w:p w:rsidR="00060157" w:rsidRDefault="00060157" w:rsidP="00060157">
      <w:pPr>
        <w:pStyle w:val="KeinLeerraum"/>
      </w:pPr>
      <w:r>
        <w:t>Tendenz: -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5. Innovationsfähigkeit: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Wagniskapital:</w:t>
      </w:r>
    </w:p>
    <w:p w:rsidR="00060157" w:rsidRDefault="00060157" w:rsidP="00060157">
      <w:pPr>
        <w:pStyle w:val="KeinLeerraum"/>
      </w:pPr>
      <w:r>
        <w:t>- Investitionsvolumen: 6,4 Milliarden Euro (2023).</w:t>
      </w:r>
    </w:p>
    <w:p w:rsidR="00060157" w:rsidRDefault="00060157" w:rsidP="00060157">
      <w:pPr>
        <w:pStyle w:val="KeinLeerraum"/>
      </w:pPr>
      <w:r>
        <w:t>- Hauptsektoren: FinTech, HealthTech, Mobilität.</w:t>
      </w:r>
    </w:p>
    <w:p w:rsidR="00060157" w:rsidRDefault="00060157" w:rsidP="00060157">
      <w:pPr>
        <w:pStyle w:val="KeinLeerraum"/>
      </w:pPr>
      <w:r>
        <w:t>- Im Vergleich: deutlich hinter USA, aber führend in Europa.</w:t>
      </w:r>
    </w:p>
    <w:p w:rsidR="00060157" w:rsidRDefault="00060157" w:rsidP="00060157">
      <w:pPr>
        <w:pStyle w:val="KeinLeerraum"/>
      </w:pPr>
      <w:r>
        <w:t>Tendenz: 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Digitalisierung:</w:t>
      </w:r>
    </w:p>
    <w:p w:rsidR="00060157" w:rsidRDefault="00060157" w:rsidP="00060157">
      <w:pPr>
        <w:pStyle w:val="KeinLeerraum"/>
      </w:pPr>
      <w:r>
        <w:t>- Digitaler Wirtschafts- und Gesellschaftsindex (DESI): Rang 11 in EU.</w:t>
      </w:r>
    </w:p>
    <w:p w:rsidR="00060157" w:rsidRDefault="00060157" w:rsidP="00060157">
      <w:pPr>
        <w:pStyle w:val="KeinLeerraum"/>
      </w:pPr>
      <w:r>
        <w:t>- Verfügbare Dienste: eGovernment, digitale Gesundheitskarte.</w:t>
      </w:r>
    </w:p>
    <w:p w:rsidR="00060157" w:rsidRDefault="00060157" w:rsidP="00060157">
      <w:pPr>
        <w:pStyle w:val="KeinLeerraum"/>
      </w:pPr>
      <w:r>
        <w:t>- Herausforderungen: langsame Digitalisierung der Verwaltung.</w:t>
      </w:r>
    </w:p>
    <w:p w:rsidR="00060157" w:rsidRDefault="00060157" w:rsidP="00060157">
      <w:pPr>
        <w:pStyle w:val="KeinLeerraum"/>
      </w:pPr>
      <w:r>
        <w:t>Tendenz: 0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Forschungsausgaben:</w:t>
      </w:r>
    </w:p>
    <w:p w:rsidR="00060157" w:rsidRDefault="00060157" w:rsidP="00060157">
      <w:pPr>
        <w:pStyle w:val="KeinLeerraum"/>
      </w:pPr>
      <w:r>
        <w:t>- 3,1% des BIP (2023).</w:t>
      </w:r>
    </w:p>
    <w:p w:rsidR="00060157" w:rsidRDefault="00060157" w:rsidP="00060157">
      <w:pPr>
        <w:pStyle w:val="KeinLeerraum"/>
      </w:pPr>
      <w:r>
        <w:t>- Patentanmeldungen: ca. 60.000 pro Jahr.</w:t>
      </w:r>
    </w:p>
    <w:p w:rsidR="00060157" w:rsidRDefault="00060157" w:rsidP="00060157">
      <w:pPr>
        <w:pStyle w:val="KeinLeerraum"/>
      </w:pPr>
      <w:r>
        <w:t>- Im Vergleich: höher als EU-Durchschnitt, ähnlich wie USA.</w:t>
      </w:r>
    </w:p>
    <w:p w:rsidR="00060157" w:rsidRDefault="00060157" w:rsidP="00060157">
      <w:pPr>
        <w:pStyle w:val="KeinLeerraum"/>
      </w:pPr>
      <w:r>
        <w:t>Tendenz: ++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Innovationskraft:</w:t>
      </w:r>
    </w:p>
    <w:p w:rsidR="00060157" w:rsidRDefault="00060157" w:rsidP="00060157">
      <w:pPr>
        <w:pStyle w:val="KeinLeerraum"/>
      </w:pPr>
      <w:r>
        <w:t>- Start-ups: ca. 70.000 Neugründungen pro Jahr.</w:t>
      </w:r>
    </w:p>
    <w:p w:rsidR="00060157" w:rsidRDefault="00060157" w:rsidP="00060157">
      <w:pPr>
        <w:pStyle w:val="KeinLeerraum"/>
      </w:pPr>
      <w:r>
        <w:t>- Innovationscluster: Berlin (Digital), München (Mobilität), Hamburg (Logistik).</w:t>
      </w:r>
    </w:p>
    <w:p w:rsidR="00060157" w:rsidRDefault="00060157" w:rsidP="00060157">
      <w:pPr>
        <w:pStyle w:val="KeinLeerraum"/>
      </w:pPr>
      <w:r>
        <w:t>Tendenz: 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6. Internationale Abhängigkeiten: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Handelsbeziehungen:</w:t>
      </w:r>
    </w:p>
    <w:p w:rsidR="00060157" w:rsidRDefault="00060157" w:rsidP="00060157">
      <w:pPr>
        <w:pStyle w:val="KeinLeerraum"/>
      </w:pPr>
      <w:r>
        <w:t>- Wichtigste Partner: China, USA, Frankreich, Niederlande.</w:t>
      </w:r>
    </w:p>
    <w:p w:rsidR="00060157" w:rsidRDefault="00060157" w:rsidP="00060157">
      <w:pPr>
        <w:pStyle w:val="KeinLeerraum"/>
      </w:pPr>
      <w:r>
        <w:t>- Handelsvolumen: 2,6 Billionen Euro (2023).</w:t>
      </w:r>
    </w:p>
    <w:p w:rsidR="00060157" w:rsidRDefault="00060157" w:rsidP="00060157">
      <w:pPr>
        <w:pStyle w:val="KeinLeerraum"/>
      </w:pPr>
      <w:r>
        <w:t>- Abkommen: EU-Freihandelsabkommen (z.B. CETA mit Kanada).</w:t>
      </w:r>
    </w:p>
    <w:p w:rsidR="00060157" w:rsidRDefault="00060157" w:rsidP="00060157">
      <w:pPr>
        <w:pStyle w:val="KeinLeerraum"/>
      </w:pPr>
      <w:r>
        <w:lastRenderedPageBreak/>
        <w:t>Tendenz: 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Abhängigkeit von Importen:</w:t>
      </w:r>
    </w:p>
    <w:p w:rsidR="00060157" w:rsidRDefault="00060157" w:rsidP="00060157">
      <w:pPr>
        <w:pStyle w:val="KeinLeerraum"/>
      </w:pPr>
      <w:r>
        <w:t>- Hohe Abhängigkeit bei Rohstoffen und Energieträgern.</w:t>
      </w:r>
    </w:p>
    <w:p w:rsidR="00060157" w:rsidRDefault="00060157" w:rsidP="00060157">
      <w:pPr>
        <w:pStyle w:val="KeinLeerraum"/>
      </w:pPr>
      <w:r>
        <w:t>- China: wichtiger Lieferant für Elektronik und Vorprodukte.</w:t>
      </w:r>
    </w:p>
    <w:p w:rsidR="00060157" w:rsidRDefault="00060157" w:rsidP="00060157">
      <w:pPr>
        <w:pStyle w:val="KeinLeerraum"/>
      </w:pPr>
      <w:r>
        <w:t>- Strategien: Diversifizierung der Lieferketten, Reshoring-Initiativen.</w:t>
      </w:r>
    </w:p>
    <w:p w:rsidR="00060157" w:rsidRDefault="00060157" w:rsidP="00060157">
      <w:pPr>
        <w:pStyle w:val="KeinLeerraum"/>
      </w:pPr>
      <w:r>
        <w:t>Tendenz: -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7. Staatliche Rahmenbedingungen: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Regulierungsqualität:</w:t>
      </w:r>
    </w:p>
    <w:p w:rsidR="00060157" w:rsidRDefault="00060157" w:rsidP="00060157">
      <w:pPr>
        <w:pStyle w:val="KeinLeerraum"/>
      </w:pPr>
      <w:r>
        <w:t>- Weltbank Governance-Indikatoren: Rang 22 von 209 Ländern.</w:t>
      </w:r>
    </w:p>
    <w:p w:rsidR="00060157" w:rsidRDefault="00060157" w:rsidP="00060157">
      <w:pPr>
        <w:pStyle w:val="KeinLeerraum"/>
      </w:pPr>
      <w:r>
        <w:t>- Geplante Reformen: Beschleunigung von Genehmigungsverfahren, Bürokratieabbau.</w:t>
      </w:r>
    </w:p>
    <w:p w:rsidR="00060157" w:rsidRDefault="00060157" w:rsidP="00060157">
      <w:pPr>
        <w:pStyle w:val="KeinLeerraum"/>
      </w:pPr>
      <w:r>
        <w:t>Tendenz: +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Bürokratiekosten:</w:t>
      </w:r>
    </w:p>
    <w:p w:rsidR="00060157" w:rsidRDefault="00060157" w:rsidP="00060157">
      <w:pPr>
        <w:pStyle w:val="KeinLeerraum"/>
      </w:pPr>
      <w:r>
        <w:t>- Schätzung: 50 Milliarden Euro jährlich für Unternehmen.</w:t>
      </w:r>
    </w:p>
    <w:p w:rsidR="00060157" w:rsidRDefault="00060157" w:rsidP="00060157">
      <w:pPr>
        <w:pStyle w:val="KeinLeerraum"/>
      </w:pPr>
      <w:r>
        <w:t>- Initiativen: "Bürokratieentlastungsgesetz", Digitalisierung von Verwaltungsprozessen.</w:t>
      </w:r>
    </w:p>
    <w:p w:rsidR="00060157" w:rsidRDefault="00060157" w:rsidP="00060157">
      <w:pPr>
        <w:pStyle w:val="KeinLeerraum"/>
      </w:pPr>
      <w:r>
        <w:t>Tendenz: -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Zusätzliche Analyse: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Aktuelle Entwicklungen:</w:t>
      </w:r>
    </w:p>
    <w:p w:rsidR="00060157" w:rsidRDefault="00060157" w:rsidP="00060157">
      <w:pPr>
        <w:pStyle w:val="KeinLeerraum"/>
      </w:pPr>
      <w:r>
        <w:t>- Geopolitische Spannungen beeinflussen Energiepreise und Lieferketten.</w:t>
      </w:r>
    </w:p>
    <w:p w:rsidR="00060157" w:rsidRDefault="00060157" w:rsidP="00060157">
      <w:pPr>
        <w:pStyle w:val="KeinLeerraum"/>
      </w:pPr>
      <w:r>
        <w:t>- Green Deal der EU treibt Investitionen in nachhaltige Technologien.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Fallstudie:</w:t>
      </w:r>
    </w:p>
    <w:p w:rsidR="00060157" w:rsidRDefault="00060157" w:rsidP="00060157">
      <w:pPr>
        <w:pStyle w:val="KeinLeerraum"/>
      </w:pPr>
      <w:r>
        <w:t>Tesla Gigafactory Berlin-Brandenburg - Investitionsvolumen: 5 Milliarden Euro, 12.000 Arbeitsplätze.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Risiken und Chancen für Investoren:</w:t>
      </w:r>
    </w:p>
    <w:p w:rsidR="00060157" w:rsidRDefault="00060157" w:rsidP="00060157">
      <w:pPr>
        <w:pStyle w:val="KeinLeerraum"/>
      </w:pPr>
      <w:r>
        <w:t>- Risiken: Hohe Energiekosten, demografischer Wandel, geopolitische Unsicherheiten.</w:t>
      </w:r>
    </w:p>
    <w:p w:rsidR="00060157" w:rsidRDefault="00060157" w:rsidP="00060157">
      <w:pPr>
        <w:pStyle w:val="KeinLeerraum"/>
      </w:pPr>
      <w:r>
        <w:t>- Chancen: Hochqualifizierte Arbeitskräfte, starker Mittelstand, Innovationspotenzial in Zukunftstechnologien.</w:t>
      </w:r>
    </w:p>
    <w:p w:rsidR="00060157" w:rsidRDefault="00060157" w:rsidP="00060157">
      <w:pPr>
        <w:pStyle w:val="KeinLeerraum"/>
      </w:pPr>
    </w:p>
    <w:p w:rsidR="00060157" w:rsidRDefault="00060157" w:rsidP="00060157">
      <w:pPr>
        <w:pStyle w:val="KeinLeerraum"/>
      </w:pPr>
      <w:r>
        <w:t>Möchten Sie, dass ich einen bestimmten Aspekt dieses Berichts weiter ausführe?</w:t>
      </w:r>
    </w:p>
    <w:p w:rsidR="002B62F5" w:rsidRDefault="002B62F5" w:rsidP="002B62F5">
      <w:pPr>
        <w:pStyle w:val="KeinLeerraum"/>
      </w:pPr>
    </w:p>
    <w:p w:rsidR="002B62F5" w:rsidRDefault="002B62F5" w:rsidP="002B62F5">
      <w:pPr>
        <w:pStyle w:val="KeinLeerraum"/>
      </w:pPr>
    </w:p>
    <w:p w:rsidR="002B62F5" w:rsidRDefault="002B62F5" w:rsidP="002B62F5">
      <w:pPr>
        <w:pStyle w:val="KeinLeerraum"/>
      </w:pPr>
    </w:p>
    <w:sectPr w:rsidR="002B6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A96"/>
    <w:multiLevelType w:val="hybridMultilevel"/>
    <w:tmpl w:val="4D0C1778"/>
    <w:lvl w:ilvl="0" w:tplc="6E423C6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468"/>
    <w:multiLevelType w:val="hybridMultilevel"/>
    <w:tmpl w:val="68944F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7080"/>
    <w:multiLevelType w:val="hybridMultilevel"/>
    <w:tmpl w:val="7F266610"/>
    <w:lvl w:ilvl="0" w:tplc="86108B82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46A"/>
    <w:multiLevelType w:val="hybridMultilevel"/>
    <w:tmpl w:val="44A04572"/>
    <w:lvl w:ilvl="0" w:tplc="93D86C76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0B99"/>
    <w:multiLevelType w:val="hybridMultilevel"/>
    <w:tmpl w:val="48DEF256"/>
    <w:lvl w:ilvl="0" w:tplc="93D86C76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AB3"/>
    <w:multiLevelType w:val="hybridMultilevel"/>
    <w:tmpl w:val="6C346A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77E4"/>
    <w:multiLevelType w:val="hybridMultilevel"/>
    <w:tmpl w:val="8D3EE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66FDF"/>
    <w:multiLevelType w:val="hybridMultilevel"/>
    <w:tmpl w:val="65D40B50"/>
    <w:lvl w:ilvl="0" w:tplc="93D86C76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62653"/>
    <w:multiLevelType w:val="hybridMultilevel"/>
    <w:tmpl w:val="CF162B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91230"/>
    <w:multiLevelType w:val="hybridMultilevel"/>
    <w:tmpl w:val="D0DAB5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10132"/>
    <w:multiLevelType w:val="hybridMultilevel"/>
    <w:tmpl w:val="17768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B76F8"/>
    <w:multiLevelType w:val="hybridMultilevel"/>
    <w:tmpl w:val="C5FE4668"/>
    <w:lvl w:ilvl="0" w:tplc="93D86C76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74AA6"/>
    <w:multiLevelType w:val="hybridMultilevel"/>
    <w:tmpl w:val="383253DA"/>
    <w:lvl w:ilvl="0" w:tplc="9F54D7BC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4080"/>
    <w:multiLevelType w:val="hybridMultilevel"/>
    <w:tmpl w:val="3E5A63A0"/>
    <w:lvl w:ilvl="0" w:tplc="39A82E06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F6FDE"/>
    <w:multiLevelType w:val="hybridMultilevel"/>
    <w:tmpl w:val="D6B22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042A8"/>
    <w:multiLevelType w:val="hybridMultilevel"/>
    <w:tmpl w:val="17E29A8E"/>
    <w:lvl w:ilvl="0" w:tplc="F3022506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42B91"/>
    <w:multiLevelType w:val="hybridMultilevel"/>
    <w:tmpl w:val="26D05F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D203A"/>
    <w:multiLevelType w:val="hybridMultilevel"/>
    <w:tmpl w:val="2EA6208A"/>
    <w:lvl w:ilvl="0" w:tplc="AB321244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31A2C"/>
    <w:multiLevelType w:val="hybridMultilevel"/>
    <w:tmpl w:val="6B38C130"/>
    <w:lvl w:ilvl="0" w:tplc="93D86C76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51C14"/>
    <w:multiLevelType w:val="hybridMultilevel"/>
    <w:tmpl w:val="526ED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96217">
    <w:abstractNumId w:val="8"/>
  </w:num>
  <w:num w:numId="2" w16cid:durableId="2068186306">
    <w:abstractNumId w:val="0"/>
  </w:num>
  <w:num w:numId="3" w16cid:durableId="230316733">
    <w:abstractNumId w:val="18"/>
  </w:num>
  <w:num w:numId="4" w16cid:durableId="5013501">
    <w:abstractNumId w:val="11"/>
  </w:num>
  <w:num w:numId="5" w16cid:durableId="298849244">
    <w:abstractNumId w:val="4"/>
  </w:num>
  <w:num w:numId="6" w16cid:durableId="545799569">
    <w:abstractNumId w:val="3"/>
  </w:num>
  <w:num w:numId="7" w16cid:durableId="506865610">
    <w:abstractNumId w:val="7"/>
  </w:num>
  <w:num w:numId="8" w16cid:durableId="7415352">
    <w:abstractNumId w:val="12"/>
  </w:num>
  <w:num w:numId="9" w16cid:durableId="1892225296">
    <w:abstractNumId w:val="15"/>
  </w:num>
  <w:num w:numId="10" w16cid:durableId="530000057">
    <w:abstractNumId w:val="2"/>
  </w:num>
  <w:num w:numId="11" w16cid:durableId="1076440366">
    <w:abstractNumId w:val="13"/>
  </w:num>
  <w:num w:numId="12" w16cid:durableId="265356197">
    <w:abstractNumId w:val="17"/>
  </w:num>
  <w:num w:numId="13" w16cid:durableId="1132753164">
    <w:abstractNumId w:val="19"/>
  </w:num>
  <w:num w:numId="14" w16cid:durableId="959605963">
    <w:abstractNumId w:val="1"/>
  </w:num>
  <w:num w:numId="15" w16cid:durableId="1412197348">
    <w:abstractNumId w:val="10"/>
  </w:num>
  <w:num w:numId="16" w16cid:durableId="701324192">
    <w:abstractNumId w:val="14"/>
  </w:num>
  <w:num w:numId="17" w16cid:durableId="1795980647">
    <w:abstractNumId w:val="5"/>
  </w:num>
  <w:num w:numId="18" w16cid:durableId="1955669170">
    <w:abstractNumId w:val="16"/>
  </w:num>
  <w:num w:numId="19" w16cid:durableId="501968961">
    <w:abstractNumId w:val="9"/>
  </w:num>
  <w:num w:numId="20" w16cid:durableId="1888493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06867A9-15DB-4648-B1F1-3589A3E8B122}"/>
    <w:docVar w:name="dgnword-eventsink" w:val="2271093830368"/>
  </w:docVars>
  <w:rsids>
    <w:rsidRoot w:val="009B6715"/>
    <w:rsid w:val="00003ED4"/>
    <w:rsid w:val="0002778E"/>
    <w:rsid w:val="00054803"/>
    <w:rsid w:val="00060157"/>
    <w:rsid w:val="000941FB"/>
    <w:rsid w:val="000A1C76"/>
    <w:rsid w:val="000B5306"/>
    <w:rsid w:val="000C2352"/>
    <w:rsid w:val="000D26D2"/>
    <w:rsid w:val="000E1FD4"/>
    <w:rsid w:val="000E5B49"/>
    <w:rsid w:val="000F2AF6"/>
    <w:rsid w:val="00127098"/>
    <w:rsid w:val="00154860"/>
    <w:rsid w:val="00156918"/>
    <w:rsid w:val="001B345A"/>
    <w:rsid w:val="001C16CB"/>
    <w:rsid w:val="00210EE0"/>
    <w:rsid w:val="0023553B"/>
    <w:rsid w:val="0027019D"/>
    <w:rsid w:val="00284C38"/>
    <w:rsid w:val="00292831"/>
    <w:rsid w:val="002B62F5"/>
    <w:rsid w:val="003B22EB"/>
    <w:rsid w:val="003D2B8A"/>
    <w:rsid w:val="00430B68"/>
    <w:rsid w:val="00462913"/>
    <w:rsid w:val="004636F9"/>
    <w:rsid w:val="0048329D"/>
    <w:rsid w:val="004A4884"/>
    <w:rsid w:val="004A74F0"/>
    <w:rsid w:val="004C05B7"/>
    <w:rsid w:val="004E239B"/>
    <w:rsid w:val="004F491E"/>
    <w:rsid w:val="004F53E0"/>
    <w:rsid w:val="00522E0F"/>
    <w:rsid w:val="00565C29"/>
    <w:rsid w:val="00582C58"/>
    <w:rsid w:val="00594146"/>
    <w:rsid w:val="005C7177"/>
    <w:rsid w:val="005E0EB4"/>
    <w:rsid w:val="005F30F2"/>
    <w:rsid w:val="00631CE2"/>
    <w:rsid w:val="00640077"/>
    <w:rsid w:val="00697AA7"/>
    <w:rsid w:val="006B3D73"/>
    <w:rsid w:val="006D067C"/>
    <w:rsid w:val="006F29C5"/>
    <w:rsid w:val="00711D88"/>
    <w:rsid w:val="00721B73"/>
    <w:rsid w:val="00723D1A"/>
    <w:rsid w:val="007378B0"/>
    <w:rsid w:val="00795BBD"/>
    <w:rsid w:val="007C5C7D"/>
    <w:rsid w:val="007E3F10"/>
    <w:rsid w:val="0080124A"/>
    <w:rsid w:val="00815F14"/>
    <w:rsid w:val="00846D84"/>
    <w:rsid w:val="00890314"/>
    <w:rsid w:val="008B5B0C"/>
    <w:rsid w:val="008D51C8"/>
    <w:rsid w:val="008F336E"/>
    <w:rsid w:val="00902B07"/>
    <w:rsid w:val="0092114E"/>
    <w:rsid w:val="00955146"/>
    <w:rsid w:val="009626A7"/>
    <w:rsid w:val="0097196F"/>
    <w:rsid w:val="009B46D6"/>
    <w:rsid w:val="009B6715"/>
    <w:rsid w:val="00A15DBF"/>
    <w:rsid w:val="00A3487D"/>
    <w:rsid w:val="00A46C97"/>
    <w:rsid w:val="00A473C4"/>
    <w:rsid w:val="00AB6CCE"/>
    <w:rsid w:val="00AC2B37"/>
    <w:rsid w:val="00B17678"/>
    <w:rsid w:val="00BC1875"/>
    <w:rsid w:val="00BC4F8F"/>
    <w:rsid w:val="00BE187E"/>
    <w:rsid w:val="00C02F0F"/>
    <w:rsid w:val="00C03137"/>
    <w:rsid w:val="00C03E54"/>
    <w:rsid w:val="00C24E31"/>
    <w:rsid w:val="00CC1C26"/>
    <w:rsid w:val="00D379DB"/>
    <w:rsid w:val="00D45DF5"/>
    <w:rsid w:val="00D81DF8"/>
    <w:rsid w:val="00DA2EB7"/>
    <w:rsid w:val="00DE711C"/>
    <w:rsid w:val="00E57F52"/>
    <w:rsid w:val="00E61560"/>
    <w:rsid w:val="00E72C4B"/>
    <w:rsid w:val="00E74F18"/>
    <w:rsid w:val="00EC14E6"/>
    <w:rsid w:val="00EC6FC1"/>
    <w:rsid w:val="00ED5F3F"/>
    <w:rsid w:val="00ED6775"/>
    <w:rsid w:val="00EF73C3"/>
    <w:rsid w:val="00F10699"/>
    <w:rsid w:val="00F1075F"/>
    <w:rsid w:val="00F15CC4"/>
    <w:rsid w:val="00F34A62"/>
    <w:rsid w:val="00F56A03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91B"/>
  <w15:chartTrackingRefBased/>
  <w15:docId w15:val="{88329972-40B8-4F6A-800F-77911135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9C5"/>
  </w:style>
  <w:style w:type="paragraph" w:styleId="berschrift1">
    <w:name w:val="heading 1"/>
    <w:basedOn w:val="Standard"/>
    <w:next w:val="Standard"/>
    <w:link w:val="berschrift1Zchn"/>
    <w:uiPriority w:val="9"/>
    <w:qFormat/>
    <w:rsid w:val="004E2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5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2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23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D51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548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486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1075F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E23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4E239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E2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239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Ogger</dc:creator>
  <cp:keywords/>
  <dc:description/>
  <cp:lastModifiedBy>Andreas Ogger</cp:lastModifiedBy>
  <cp:revision>5</cp:revision>
  <dcterms:created xsi:type="dcterms:W3CDTF">2024-06-26T08:28:00Z</dcterms:created>
  <dcterms:modified xsi:type="dcterms:W3CDTF">2024-06-26T10:38:00Z</dcterms:modified>
</cp:coreProperties>
</file>